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C5A" w:rsidRDefault="009B717D" w:rsidP="009B717D">
      <w:pPr>
        <w:pStyle w:val="Bezmezer"/>
      </w:pPr>
      <w:r>
        <w:t>Rozpočtové opatření č</w:t>
      </w:r>
      <w:r w:rsidR="00FB02F8">
        <w:t>.</w:t>
      </w:r>
      <w:r w:rsidR="00DB782A">
        <w:t>9</w:t>
      </w:r>
      <w:r>
        <w:t>/2017</w:t>
      </w:r>
    </w:p>
    <w:p w:rsidR="009B717D" w:rsidRDefault="009B717D" w:rsidP="009B717D">
      <w:pPr>
        <w:pStyle w:val="Bezmezer"/>
      </w:pPr>
    </w:p>
    <w:p w:rsidR="009B717D" w:rsidRDefault="009B717D" w:rsidP="009B717D">
      <w:pPr>
        <w:pStyle w:val="Bezmezer"/>
      </w:pPr>
      <w:r>
        <w:t>Na základě zákona o rozpočtových pravidlech č. 250/2000 Sb., a § 16 bude schválený rozpočet změněn u níže uvedených paragrafů.</w:t>
      </w:r>
    </w:p>
    <w:p w:rsidR="009B717D" w:rsidRDefault="009B717D" w:rsidP="009B717D">
      <w:pPr>
        <w:pStyle w:val="Bezmezer"/>
      </w:pPr>
      <w:bookmarkStart w:id="0" w:name="_Hlk495306223"/>
    </w:p>
    <w:bookmarkEnd w:id="0"/>
    <w:p w:rsidR="00CA23F1" w:rsidRPr="00E14886" w:rsidRDefault="009B717D" w:rsidP="009B717D">
      <w:pPr>
        <w:pStyle w:val="Bezmezer"/>
        <w:rPr>
          <w:b/>
        </w:rPr>
      </w:pPr>
      <w:r w:rsidRPr="00E14886">
        <w:rPr>
          <w:b/>
        </w:rPr>
        <w:t>Komentář</w:t>
      </w:r>
      <w:r w:rsidR="00DB782A" w:rsidRPr="00E14886">
        <w:rPr>
          <w:b/>
        </w:rPr>
        <w:t>:</w:t>
      </w:r>
    </w:p>
    <w:p w:rsidR="00CA23F1" w:rsidRPr="00E14886" w:rsidRDefault="00DB782A" w:rsidP="009B717D">
      <w:pPr>
        <w:pStyle w:val="Bezmezer"/>
        <w:rPr>
          <w:b/>
        </w:rPr>
      </w:pPr>
      <w:r w:rsidRPr="00E14886">
        <w:rPr>
          <w:b/>
        </w:rPr>
        <w:t>Příjmová část</w:t>
      </w:r>
    </w:p>
    <w:p w:rsidR="00DB782A" w:rsidRDefault="00DB782A" w:rsidP="009B717D">
      <w:pPr>
        <w:pStyle w:val="Bezmezer"/>
      </w:pPr>
      <w:r w:rsidRPr="00DB782A">
        <w:rPr>
          <w:b/>
        </w:rPr>
        <w:t xml:space="preserve">4111 – neinvestiční </w:t>
      </w:r>
      <w:proofErr w:type="spellStart"/>
      <w:r w:rsidRPr="00DB782A">
        <w:rPr>
          <w:b/>
        </w:rPr>
        <w:t>příjaté</w:t>
      </w:r>
      <w:proofErr w:type="spellEnd"/>
      <w:r w:rsidRPr="00DB782A">
        <w:rPr>
          <w:b/>
        </w:rPr>
        <w:t xml:space="preserve"> transfery z všeobecné pokladní správy státního rozpočtu</w:t>
      </w:r>
      <w:r>
        <w:t xml:space="preserve">, tato položka je rozpočtována částkou ve </w:t>
      </w:r>
      <w:r w:rsidR="00E14886">
        <w:t>výši</w:t>
      </w:r>
      <w:r>
        <w:t xml:space="preserve"> Kč 27 182,-. Jedná se o přijetí finančních prostředků na výdaje spojené s volbami do Poslanecké sněmovny Parlamentu ČR konaných ve dnech 20.-21.10.2017</w:t>
      </w:r>
    </w:p>
    <w:p w:rsidR="00DB782A" w:rsidRDefault="00DB782A" w:rsidP="009B717D">
      <w:pPr>
        <w:pStyle w:val="Bezmezer"/>
      </w:pPr>
      <w:r>
        <w:t>Příjmová část rozpočtu bude navýšena celkem o Kč 27 </w:t>
      </w:r>
      <w:proofErr w:type="gramStart"/>
      <w:r>
        <w:t>182,--</w:t>
      </w:r>
      <w:proofErr w:type="gramEnd"/>
      <w:r w:rsidR="00E14886">
        <w:t>.</w:t>
      </w:r>
    </w:p>
    <w:p w:rsidR="00DB782A" w:rsidRPr="00E14886" w:rsidRDefault="00DB782A" w:rsidP="009B717D">
      <w:pPr>
        <w:pStyle w:val="Bezmezer"/>
        <w:rPr>
          <w:b/>
        </w:rPr>
      </w:pPr>
    </w:p>
    <w:p w:rsidR="00DB782A" w:rsidRPr="00E14886" w:rsidRDefault="00DB782A" w:rsidP="009B717D">
      <w:pPr>
        <w:pStyle w:val="Bezmezer"/>
        <w:rPr>
          <w:b/>
        </w:rPr>
      </w:pPr>
      <w:r w:rsidRPr="00E14886">
        <w:rPr>
          <w:b/>
        </w:rPr>
        <w:t>Výdajová část</w:t>
      </w:r>
    </w:p>
    <w:p w:rsidR="00DB782A" w:rsidRDefault="00DB782A" w:rsidP="009B717D">
      <w:pPr>
        <w:pStyle w:val="Bezmezer"/>
      </w:pPr>
      <w:r w:rsidRPr="00DB782A">
        <w:rPr>
          <w:b/>
        </w:rPr>
        <w:t xml:space="preserve">6114 – volby do </w:t>
      </w:r>
      <w:proofErr w:type="spellStart"/>
      <w:r w:rsidRPr="00DB782A">
        <w:rPr>
          <w:b/>
        </w:rPr>
        <w:t>Parlementu</w:t>
      </w:r>
      <w:proofErr w:type="spellEnd"/>
      <w:r w:rsidRPr="00DB782A">
        <w:rPr>
          <w:b/>
        </w:rPr>
        <w:t xml:space="preserve"> ČR</w:t>
      </w:r>
      <w:r>
        <w:t>, paragraf je rozpočtován finanční částkou ve výši Kč 27 182,-. Z důvodu financování výdajů spojených s volbami do Poslanecké sněmovny Parlamentu ČR konaných ve dnech 20.-21.10.2017</w:t>
      </w:r>
    </w:p>
    <w:p w:rsidR="00DB782A" w:rsidRDefault="00DB782A" w:rsidP="009B717D">
      <w:pPr>
        <w:pStyle w:val="Bezmezer"/>
      </w:pPr>
      <w:r>
        <w:t>Výdajová část rozpočtu bude navýšena celkem o Kč 27 </w:t>
      </w:r>
      <w:proofErr w:type="gramStart"/>
      <w:r>
        <w:t>182,--</w:t>
      </w:r>
      <w:proofErr w:type="gramEnd"/>
      <w:r w:rsidR="00E14886">
        <w:t>.</w:t>
      </w:r>
    </w:p>
    <w:p w:rsidR="00DB782A" w:rsidRDefault="00DB782A" w:rsidP="009B717D">
      <w:pPr>
        <w:pStyle w:val="Bezmezer"/>
      </w:pPr>
    </w:p>
    <w:p w:rsidR="00DB782A" w:rsidRDefault="00DB782A" w:rsidP="00DB782A">
      <w:pPr>
        <w:pStyle w:val="Bezmezer"/>
      </w:pPr>
      <w:r>
        <w:t>Stav příjmů a výdajů před úpravou rozpočtu</w:t>
      </w:r>
    </w:p>
    <w:p w:rsidR="00DB782A" w:rsidRDefault="00DB782A" w:rsidP="00DB782A">
      <w:pPr>
        <w:pStyle w:val="Bezmezer"/>
      </w:pPr>
      <w:r>
        <w:t>P – 5 046 190,00 Kč</w:t>
      </w:r>
    </w:p>
    <w:p w:rsidR="00DB782A" w:rsidRDefault="00DB782A" w:rsidP="00DB782A">
      <w:pPr>
        <w:pStyle w:val="Bezmezer"/>
      </w:pPr>
      <w:r>
        <w:t>V – 6 130 894,00 Kč</w:t>
      </w:r>
    </w:p>
    <w:p w:rsidR="00DB782A" w:rsidRDefault="00DB782A" w:rsidP="00DB782A">
      <w:pPr>
        <w:pStyle w:val="Bezmezer"/>
      </w:pPr>
      <w:r>
        <w:t>F – 1 084 704,00 Kč</w:t>
      </w:r>
    </w:p>
    <w:p w:rsidR="00DB782A" w:rsidRDefault="00DB782A" w:rsidP="00DB782A">
      <w:pPr>
        <w:pStyle w:val="Bezmezer"/>
      </w:pPr>
    </w:p>
    <w:p w:rsidR="00DB782A" w:rsidRDefault="00DB782A" w:rsidP="00DB782A">
      <w:pPr>
        <w:pStyle w:val="Bezmezer"/>
      </w:pPr>
      <w:r>
        <w:t>Příjmová část</w:t>
      </w:r>
    </w:p>
    <w:p w:rsidR="00DB782A" w:rsidRDefault="00DB782A" w:rsidP="00DB782A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DB782A" w:rsidTr="00DB782A">
        <w:tc>
          <w:tcPr>
            <w:tcW w:w="1294" w:type="dxa"/>
          </w:tcPr>
          <w:p w:rsidR="00DB782A" w:rsidRDefault="00DB782A" w:rsidP="00DB782A">
            <w:pPr>
              <w:pStyle w:val="Bezmezer"/>
            </w:pPr>
            <w:r>
              <w:t>účet</w:t>
            </w:r>
          </w:p>
        </w:tc>
        <w:tc>
          <w:tcPr>
            <w:tcW w:w="1294" w:type="dxa"/>
          </w:tcPr>
          <w:p w:rsidR="00DB782A" w:rsidRDefault="00DB782A" w:rsidP="00DB782A">
            <w:pPr>
              <w:pStyle w:val="Bezmezer"/>
            </w:pPr>
            <w:r>
              <w:t>paragraf</w:t>
            </w:r>
          </w:p>
        </w:tc>
        <w:tc>
          <w:tcPr>
            <w:tcW w:w="1294" w:type="dxa"/>
          </w:tcPr>
          <w:p w:rsidR="00DB782A" w:rsidRDefault="00DB782A" w:rsidP="00DB782A">
            <w:pPr>
              <w:pStyle w:val="Bezmezer"/>
            </w:pPr>
            <w:r>
              <w:t>položka</w:t>
            </w:r>
          </w:p>
        </w:tc>
        <w:tc>
          <w:tcPr>
            <w:tcW w:w="1295" w:type="dxa"/>
          </w:tcPr>
          <w:p w:rsidR="00DB782A" w:rsidRDefault="00DB782A" w:rsidP="00DB782A">
            <w:pPr>
              <w:pStyle w:val="Bezmezer"/>
            </w:pPr>
            <w:r>
              <w:t>Nástroj</w:t>
            </w:r>
          </w:p>
        </w:tc>
        <w:tc>
          <w:tcPr>
            <w:tcW w:w="1295" w:type="dxa"/>
          </w:tcPr>
          <w:p w:rsidR="00DB782A" w:rsidRDefault="00DB782A" w:rsidP="00DB782A">
            <w:pPr>
              <w:pStyle w:val="Bezmezer"/>
            </w:pPr>
            <w:r>
              <w:t>Zdroj</w:t>
            </w:r>
          </w:p>
        </w:tc>
        <w:tc>
          <w:tcPr>
            <w:tcW w:w="1295" w:type="dxa"/>
          </w:tcPr>
          <w:p w:rsidR="00DB782A" w:rsidRDefault="00DB782A" w:rsidP="00DB782A">
            <w:pPr>
              <w:pStyle w:val="Bezmezer"/>
            </w:pPr>
            <w:r>
              <w:t>UZ</w:t>
            </w:r>
          </w:p>
        </w:tc>
        <w:tc>
          <w:tcPr>
            <w:tcW w:w="1295" w:type="dxa"/>
          </w:tcPr>
          <w:p w:rsidR="00DB782A" w:rsidRDefault="00DB782A" w:rsidP="00DB782A">
            <w:pPr>
              <w:pStyle w:val="Bezmezer"/>
            </w:pPr>
            <w:r>
              <w:t>Rozpočtové opatření</w:t>
            </w:r>
          </w:p>
        </w:tc>
      </w:tr>
      <w:tr w:rsidR="00DB782A" w:rsidTr="00DB782A">
        <w:tc>
          <w:tcPr>
            <w:tcW w:w="1294" w:type="dxa"/>
          </w:tcPr>
          <w:p w:rsidR="00DB782A" w:rsidRDefault="00DB782A" w:rsidP="00DB782A">
            <w:pPr>
              <w:pStyle w:val="Bezmezer"/>
            </w:pPr>
            <w:r>
              <w:t>231-12</w:t>
            </w:r>
          </w:p>
        </w:tc>
        <w:tc>
          <w:tcPr>
            <w:tcW w:w="1294" w:type="dxa"/>
          </w:tcPr>
          <w:p w:rsidR="00DB782A" w:rsidRDefault="00DB782A" w:rsidP="00DB782A">
            <w:pPr>
              <w:pStyle w:val="Bezmezer"/>
            </w:pPr>
          </w:p>
        </w:tc>
        <w:tc>
          <w:tcPr>
            <w:tcW w:w="1294" w:type="dxa"/>
          </w:tcPr>
          <w:p w:rsidR="00DB782A" w:rsidRDefault="00DB782A" w:rsidP="00DB782A">
            <w:pPr>
              <w:pStyle w:val="Bezmezer"/>
            </w:pPr>
            <w:r>
              <w:t>4111</w:t>
            </w:r>
          </w:p>
        </w:tc>
        <w:tc>
          <w:tcPr>
            <w:tcW w:w="1295" w:type="dxa"/>
          </w:tcPr>
          <w:p w:rsidR="00DB782A" w:rsidRDefault="00DB782A" w:rsidP="00DB782A">
            <w:pPr>
              <w:pStyle w:val="Bezmezer"/>
            </w:pPr>
          </w:p>
        </w:tc>
        <w:tc>
          <w:tcPr>
            <w:tcW w:w="1295" w:type="dxa"/>
          </w:tcPr>
          <w:p w:rsidR="00DB782A" w:rsidRDefault="00DB782A" w:rsidP="00DB782A">
            <w:pPr>
              <w:pStyle w:val="Bezmezer"/>
            </w:pPr>
          </w:p>
        </w:tc>
        <w:tc>
          <w:tcPr>
            <w:tcW w:w="1295" w:type="dxa"/>
          </w:tcPr>
          <w:p w:rsidR="00DB782A" w:rsidRDefault="00DB782A" w:rsidP="00DB782A">
            <w:pPr>
              <w:pStyle w:val="Bezmezer"/>
            </w:pPr>
            <w:r>
              <w:t>98071</w:t>
            </w:r>
          </w:p>
        </w:tc>
        <w:tc>
          <w:tcPr>
            <w:tcW w:w="1295" w:type="dxa"/>
          </w:tcPr>
          <w:p w:rsidR="00DB782A" w:rsidRDefault="00DB782A" w:rsidP="00DB782A">
            <w:pPr>
              <w:pStyle w:val="Bezmezer"/>
            </w:pPr>
            <w:r>
              <w:t>27 182,00</w:t>
            </w:r>
          </w:p>
        </w:tc>
      </w:tr>
      <w:tr w:rsidR="00DB782A" w:rsidTr="00DB782A">
        <w:tc>
          <w:tcPr>
            <w:tcW w:w="1294" w:type="dxa"/>
          </w:tcPr>
          <w:p w:rsidR="00DB782A" w:rsidRDefault="00DB782A" w:rsidP="00DB782A">
            <w:pPr>
              <w:pStyle w:val="Bezmezer"/>
            </w:pPr>
            <w:r>
              <w:t>Celkem</w:t>
            </w:r>
          </w:p>
        </w:tc>
        <w:tc>
          <w:tcPr>
            <w:tcW w:w="1294" w:type="dxa"/>
          </w:tcPr>
          <w:p w:rsidR="00DB782A" w:rsidRDefault="00DB782A" w:rsidP="00DB782A">
            <w:pPr>
              <w:pStyle w:val="Bezmezer"/>
            </w:pPr>
          </w:p>
        </w:tc>
        <w:tc>
          <w:tcPr>
            <w:tcW w:w="1294" w:type="dxa"/>
          </w:tcPr>
          <w:p w:rsidR="00DB782A" w:rsidRDefault="00DB782A" w:rsidP="00DB782A">
            <w:pPr>
              <w:pStyle w:val="Bezmezer"/>
            </w:pPr>
          </w:p>
        </w:tc>
        <w:tc>
          <w:tcPr>
            <w:tcW w:w="1295" w:type="dxa"/>
          </w:tcPr>
          <w:p w:rsidR="00DB782A" w:rsidRDefault="00DB782A" w:rsidP="00DB782A">
            <w:pPr>
              <w:pStyle w:val="Bezmezer"/>
            </w:pPr>
          </w:p>
        </w:tc>
        <w:tc>
          <w:tcPr>
            <w:tcW w:w="1295" w:type="dxa"/>
          </w:tcPr>
          <w:p w:rsidR="00DB782A" w:rsidRDefault="00DB782A" w:rsidP="00DB782A">
            <w:pPr>
              <w:pStyle w:val="Bezmezer"/>
            </w:pPr>
          </w:p>
        </w:tc>
        <w:tc>
          <w:tcPr>
            <w:tcW w:w="1295" w:type="dxa"/>
          </w:tcPr>
          <w:p w:rsidR="00DB782A" w:rsidRDefault="00DB782A" w:rsidP="00DB782A">
            <w:pPr>
              <w:pStyle w:val="Bezmezer"/>
            </w:pPr>
          </w:p>
        </w:tc>
        <w:tc>
          <w:tcPr>
            <w:tcW w:w="1295" w:type="dxa"/>
          </w:tcPr>
          <w:p w:rsidR="00DB782A" w:rsidRDefault="00DB782A" w:rsidP="00DB782A">
            <w:pPr>
              <w:pStyle w:val="Bezmezer"/>
            </w:pPr>
            <w:r>
              <w:t>27 182,00</w:t>
            </w:r>
          </w:p>
        </w:tc>
      </w:tr>
    </w:tbl>
    <w:p w:rsidR="00DB782A" w:rsidRDefault="00DB782A" w:rsidP="00DB782A">
      <w:pPr>
        <w:pStyle w:val="Bezmezer"/>
      </w:pPr>
    </w:p>
    <w:p w:rsidR="00DB782A" w:rsidRDefault="00DB782A" w:rsidP="009B717D">
      <w:pPr>
        <w:pStyle w:val="Bezmezer"/>
      </w:pPr>
      <w:r>
        <w:t>Výdajová část</w:t>
      </w:r>
    </w:p>
    <w:p w:rsidR="00DB782A" w:rsidRDefault="00DB782A" w:rsidP="009B717D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94"/>
        <w:gridCol w:w="1294"/>
        <w:gridCol w:w="1294"/>
        <w:gridCol w:w="1295"/>
        <w:gridCol w:w="1295"/>
        <w:gridCol w:w="1295"/>
        <w:gridCol w:w="1295"/>
      </w:tblGrid>
      <w:tr w:rsidR="00A74010" w:rsidTr="00A74010">
        <w:tc>
          <w:tcPr>
            <w:tcW w:w="1294" w:type="dxa"/>
          </w:tcPr>
          <w:p w:rsidR="00A74010" w:rsidRDefault="00A74010" w:rsidP="009B717D">
            <w:pPr>
              <w:pStyle w:val="Bezmezer"/>
            </w:pPr>
            <w:r>
              <w:t>účet</w:t>
            </w:r>
          </w:p>
        </w:tc>
        <w:tc>
          <w:tcPr>
            <w:tcW w:w="1294" w:type="dxa"/>
          </w:tcPr>
          <w:p w:rsidR="00A74010" w:rsidRDefault="00A74010" w:rsidP="009B717D">
            <w:pPr>
              <w:pStyle w:val="Bezmezer"/>
            </w:pPr>
            <w:r>
              <w:t>paragraf</w:t>
            </w:r>
          </w:p>
        </w:tc>
        <w:tc>
          <w:tcPr>
            <w:tcW w:w="1294" w:type="dxa"/>
          </w:tcPr>
          <w:p w:rsidR="00A74010" w:rsidRDefault="00A74010" w:rsidP="009B717D">
            <w:pPr>
              <w:pStyle w:val="Bezmezer"/>
            </w:pPr>
            <w:r>
              <w:t>položka</w:t>
            </w:r>
          </w:p>
        </w:tc>
        <w:tc>
          <w:tcPr>
            <w:tcW w:w="1295" w:type="dxa"/>
          </w:tcPr>
          <w:p w:rsidR="00A74010" w:rsidRDefault="00A74010" w:rsidP="009B717D">
            <w:pPr>
              <w:pStyle w:val="Bezmezer"/>
            </w:pPr>
            <w:r>
              <w:t>Nástroj</w:t>
            </w:r>
          </w:p>
        </w:tc>
        <w:tc>
          <w:tcPr>
            <w:tcW w:w="1295" w:type="dxa"/>
          </w:tcPr>
          <w:p w:rsidR="00A74010" w:rsidRDefault="00A74010" w:rsidP="009B717D">
            <w:pPr>
              <w:pStyle w:val="Bezmezer"/>
            </w:pPr>
            <w:r>
              <w:t>Zdroj</w:t>
            </w:r>
          </w:p>
        </w:tc>
        <w:tc>
          <w:tcPr>
            <w:tcW w:w="1295" w:type="dxa"/>
          </w:tcPr>
          <w:p w:rsidR="00A74010" w:rsidRDefault="00A74010" w:rsidP="009B717D">
            <w:pPr>
              <w:pStyle w:val="Bezmezer"/>
            </w:pPr>
            <w:r>
              <w:t>UZ</w:t>
            </w:r>
          </w:p>
        </w:tc>
        <w:tc>
          <w:tcPr>
            <w:tcW w:w="1295" w:type="dxa"/>
          </w:tcPr>
          <w:p w:rsidR="00A74010" w:rsidRDefault="00A74010" w:rsidP="009B717D">
            <w:pPr>
              <w:pStyle w:val="Bezmezer"/>
            </w:pPr>
            <w:r>
              <w:t>Rozpočtové opatření</w:t>
            </w:r>
          </w:p>
        </w:tc>
      </w:tr>
      <w:tr w:rsidR="00A74010" w:rsidTr="00A74010">
        <w:tc>
          <w:tcPr>
            <w:tcW w:w="1294" w:type="dxa"/>
          </w:tcPr>
          <w:p w:rsidR="00A74010" w:rsidRDefault="00A74010" w:rsidP="009B717D">
            <w:pPr>
              <w:pStyle w:val="Bezmezer"/>
            </w:pPr>
            <w:r>
              <w:t>231-10</w:t>
            </w:r>
          </w:p>
        </w:tc>
        <w:tc>
          <w:tcPr>
            <w:tcW w:w="1294" w:type="dxa"/>
          </w:tcPr>
          <w:p w:rsidR="00A74010" w:rsidRDefault="00A74010" w:rsidP="009B717D">
            <w:pPr>
              <w:pStyle w:val="Bezmezer"/>
            </w:pPr>
            <w:r>
              <w:t>6114</w:t>
            </w:r>
          </w:p>
        </w:tc>
        <w:tc>
          <w:tcPr>
            <w:tcW w:w="1294" w:type="dxa"/>
          </w:tcPr>
          <w:p w:rsidR="00A74010" w:rsidRDefault="00A74010" w:rsidP="009B717D">
            <w:pPr>
              <w:pStyle w:val="Bezmezer"/>
            </w:pPr>
            <w:r>
              <w:t>5xxx</w:t>
            </w:r>
          </w:p>
        </w:tc>
        <w:tc>
          <w:tcPr>
            <w:tcW w:w="1295" w:type="dxa"/>
          </w:tcPr>
          <w:p w:rsidR="00A74010" w:rsidRDefault="00A74010" w:rsidP="009B717D">
            <w:pPr>
              <w:pStyle w:val="Bezmezer"/>
            </w:pPr>
          </w:p>
        </w:tc>
        <w:tc>
          <w:tcPr>
            <w:tcW w:w="1295" w:type="dxa"/>
          </w:tcPr>
          <w:p w:rsidR="00A74010" w:rsidRDefault="00A74010" w:rsidP="009B717D">
            <w:pPr>
              <w:pStyle w:val="Bezmezer"/>
            </w:pPr>
          </w:p>
        </w:tc>
        <w:tc>
          <w:tcPr>
            <w:tcW w:w="1295" w:type="dxa"/>
          </w:tcPr>
          <w:p w:rsidR="00A74010" w:rsidRDefault="00A74010" w:rsidP="009B717D">
            <w:pPr>
              <w:pStyle w:val="Bezmezer"/>
            </w:pPr>
            <w:r>
              <w:t>98071</w:t>
            </w:r>
          </w:p>
        </w:tc>
        <w:tc>
          <w:tcPr>
            <w:tcW w:w="1295" w:type="dxa"/>
          </w:tcPr>
          <w:p w:rsidR="00A74010" w:rsidRDefault="00A74010" w:rsidP="009B717D">
            <w:pPr>
              <w:pStyle w:val="Bezmezer"/>
            </w:pPr>
            <w:r>
              <w:t>27 182,00</w:t>
            </w:r>
          </w:p>
        </w:tc>
      </w:tr>
      <w:tr w:rsidR="00A74010" w:rsidTr="00A74010">
        <w:tc>
          <w:tcPr>
            <w:tcW w:w="1294" w:type="dxa"/>
          </w:tcPr>
          <w:p w:rsidR="00A74010" w:rsidRDefault="00A74010" w:rsidP="009B717D">
            <w:pPr>
              <w:pStyle w:val="Bezmezer"/>
            </w:pPr>
            <w:r>
              <w:t>Celkem</w:t>
            </w:r>
          </w:p>
        </w:tc>
        <w:tc>
          <w:tcPr>
            <w:tcW w:w="1294" w:type="dxa"/>
          </w:tcPr>
          <w:p w:rsidR="00A74010" w:rsidRDefault="00A74010" w:rsidP="009B717D">
            <w:pPr>
              <w:pStyle w:val="Bezmezer"/>
            </w:pPr>
          </w:p>
        </w:tc>
        <w:tc>
          <w:tcPr>
            <w:tcW w:w="1294" w:type="dxa"/>
          </w:tcPr>
          <w:p w:rsidR="00A74010" w:rsidRDefault="00A74010" w:rsidP="009B717D">
            <w:pPr>
              <w:pStyle w:val="Bezmezer"/>
            </w:pPr>
          </w:p>
        </w:tc>
        <w:tc>
          <w:tcPr>
            <w:tcW w:w="1295" w:type="dxa"/>
          </w:tcPr>
          <w:p w:rsidR="00A74010" w:rsidRDefault="00A74010" w:rsidP="009B717D">
            <w:pPr>
              <w:pStyle w:val="Bezmezer"/>
            </w:pPr>
          </w:p>
        </w:tc>
        <w:tc>
          <w:tcPr>
            <w:tcW w:w="1295" w:type="dxa"/>
          </w:tcPr>
          <w:p w:rsidR="00A74010" w:rsidRDefault="00A74010" w:rsidP="009B717D">
            <w:pPr>
              <w:pStyle w:val="Bezmezer"/>
            </w:pPr>
          </w:p>
        </w:tc>
        <w:tc>
          <w:tcPr>
            <w:tcW w:w="1295" w:type="dxa"/>
          </w:tcPr>
          <w:p w:rsidR="00A74010" w:rsidRDefault="00A74010" w:rsidP="009B717D">
            <w:pPr>
              <w:pStyle w:val="Bezmezer"/>
            </w:pPr>
          </w:p>
        </w:tc>
        <w:tc>
          <w:tcPr>
            <w:tcW w:w="1295" w:type="dxa"/>
          </w:tcPr>
          <w:p w:rsidR="00A74010" w:rsidRDefault="00A74010" w:rsidP="009B717D">
            <w:pPr>
              <w:pStyle w:val="Bezmezer"/>
            </w:pPr>
            <w:r>
              <w:t>27 182,00</w:t>
            </w:r>
          </w:p>
        </w:tc>
      </w:tr>
    </w:tbl>
    <w:p w:rsidR="00DB782A" w:rsidRDefault="00DB782A" w:rsidP="009B717D">
      <w:pPr>
        <w:pStyle w:val="Bezmezer"/>
      </w:pPr>
    </w:p>
    <w:p w:rsidR="00DB782A" w:rsidRDefault="00A74010" w:rsidP="009B717D">
      <w:pPr>
        <w:pStyle w:val="Bezmezer"/>
      </w:pPr>
      <w:r>
        <w:t>Stav příjmů a výdajů po úpravě rozpočtu</w:t>
      </w:r>
    </w:p>
    <w:p w:rsidR="00A74010" w:rsidRDefault="00A74010" w:rsidP="009B717D">
      <w:pPr>
        <w:pStyle w:val="Bezmezer"/>
      </w:pPr>
    </w:p>
    <w:p w:rsidR="00A74010" w:rsidRDefault="00A74010" w:rsidP="009B717D">
      <w:pPr>
        <w:pStyle w:val="Bezmezer"/>
      </w:pPr>
      <w:r>
        <w:t>P – 5 073 372,00 Kč</w:t>
      </w:r>
    </w:p>
    <w:p w:rsidR="00A74010" w:rsidRDefault="00A74010" w:rsidP="009B717D">
      <w:pPr>
        <w:pStyle w:val="Bezmezer"/>
      </w:pPr>
      <w:r>
        <w:t>V – 6 158 0</w:t>
      </w:r>
      <w:r w:rsidR="00CC313F">
        <w:t>7</w:t>
      </w:r>
      <w:bookmarkStart w:id="1" w:name="_GoBack"/>
      <w:bookmarkEnd w:id="1"/>
      <w:r>
        <w:t>6,00 Kč</w:t>
      </w:r>
    </w:p>
    <w:p w:rsidR="00A74010" w:rsidRDefault="00A74010" w:rsidP="009B717D">
      <w:pPr>
        <w:pStyle w:val="Bezmezer"/>
      </w:pPr>
      <w:r>
        <w:t>F – 1 084 704,00 Kč</w:t>
      </w:r>
    </w:p>
    <w:p w:rsidR="005B4E56" w:rsidRDefault="005B4E56" w:rsidP="009B717D">
      <w:pPr>
        <w:pStyle w:val="Bezmezer"/>
      </w:pPr>
    </w:p>
    <w:p w:rsidR="00A74010" w:rsidRDefault="00A74010" w:rsidP="009B717D">
      <w:pPr>
        <w:pStyle w:val="Bezmezer"/>
      </w:pPr>
    </w:p>
    <w:p w:rsidR="00A74010" w:rsidRDefault="00A74010" w:rsidP="009B717D">
      <w:pPr>
        <w:pStyle w:val="Bezmezer"/>
      </w:pPr>
      <w:r>
        <w:t xml:space="preserve">                                                                                                 </w:t>
      </w:r>
      <w:proofErr w:type="gramStart"/>
      <w:r>
        <w:t>Schválil :</w:t>
      </w:r>
      <w:proofErr w:type="gramEnd"/>
      <w:r>
        <w:t xml:space="preserve">  Vlček Jiří</w:t>
      </w:r>
    </w:p>
    <w:p w:rsidR="00A74010" w:rsidRDefault="00A74010" w:rsidP="009B717D">
      <w:pPr>
        <w:pStyle w:val="Bezmezer"/>
      </w:pPr>
      <w:r>
        <w:t xml:space="preserve">                                                                                                    Starosta obce </w:t>
      </w:r>
    </w:p>
    <w:p w:rsidR="00A74010" w:rsidRDefault="00A74010" w:rsidP="009B717D">
      <w:pPr>
        <w:pStyle w:val="Bezmezer"/>
      </w:pPr>
    </w:p>
    <w:p w:rsidR="00A74010" w:rsidRDefault="00A74010" w:rsidP="009B717D">
      <w:pPr>
        <w:pStyle w:val="Bezmezer"/>
      </w:pPr>
      <w:proofErr w:type="gramStart"/>
      <w:r>
        <w:t>Zpracovala :</w:t>
      </w:r>
      <w:proofErr w:type="gramEnd"/>
      <w:r>
        <w:t xml:space="preserve"> Šimíčková Zuzana</w:t>
      </w:r>
    </w:p>
    <w:p w:rsidR="00A74010" w:rsidRDefault="00A74010" w:rsidP="009B717D">
      <w:pPr>
        <w:pStyle w:val="Bezmezer"/>
      </w:pPr>
      <w:r>
        <w:t>Dne 09.10.2017</w:t>
      </w:r>
    </w:p>
    <w:p w:rsidR="00A74010" w:rsidRDefault="00A74010" w:rsidP="009B717D">
      <w:pPr>
        <w:pStyle w:val="Bezmezer"/>
      </w:pPr>
      <w:r>
        <w:t xml:space="preserve">Vyvěšeno </w:t>
      </w:r>
      <w:proofErr w:type="gramStart"/>
      <w:r>
        <w:t>dne :</w:t>
      </w:r>
      <w:proofErr w:type="gramEnd"/>
      <w:r>
        <w:t xml:space="preserve"> 09.10.2017</w:t>
      </w:r>
    </w:p>
    <w:p w:rsidR="00A74010" w:rsidRDefault="00A74010" w:rsidP="009B717D">
      <w:pPr>
        <w:pStyle w:val="Bezmezer"/>
      </w:pPr>
      <w:r>
        <w:t xml:space="preserve">Sejmuto </w:t>
      </w:r>
      <w:proofErr w:type="gramStart"/>
      <w:r>
        <w:t>dne :</w:t>
      </w:r>
      <w:proofErr w:type="gramEnd"/>
      <w:r>
        <w:t xml:space="preserve"> </w:t>
      </w:r>
    </w:p>
    <w:p w:rsidR="00A74010" w:rsidRDefault="00A74010" w:rsidP="009B717D">
      <w:pPr>
        <w:pStyle w:val="Bezmezer"/>
      </w:pPr>
    </w:p>
    <w:p w:rsidR="00A74010" w:rsidRDefault="00A74010" w:rsidP="009B717D">
      <w:pPr>
        <w:pStyle w:val="Bezmezer"/>
      </w:pPr>
    </w:p>
    <w:p w:rsidR="00A74010" w:rsidRDefault="00A74010" w:rsidP="009B717D">
      <w:pPr>
        <w:pStyle w:val="Bezmezer"/>
      </w:pPr>
    </w:p>
    <w:p w:rsidR="005B4E56" w:rsidRDefault="005B4E56" w:rsidP="009B717D">
      <w:pPr>
        <w:pStyle w:val="Bezmezer"/>
      </w:pPr>
    </w:p>
    <w:sectPr w:rsidR="005B4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C5BE1"/>
    <w:multiLevelType w:val="hybridMultilevel"/>
    <w:tmpl w:val="625E1A7A"/>
    <w:lvl w:ilvl="0" w:tplc="AD760A8E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55CBD"/>
    <w:multiLevelType w:val="hybridMultilevel"/>
    <w:tmpl w:val="5692798E"/>
    <w:lvl w:ilvl="0" w:tplc="4C00FE52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A44A1"/>
    <w:multiLevelType w:val="hybridMultilevel"/>
    <w:tmpl w:val="EB0255B4"/>
    <w:lvl w:ilvl="0" w:tplc="43268258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8196D"/>
    <w:multiLevelType w:val="hybridMultilevel"/>
    <w:tmpl w:val="487074C8"/>
    <w:lvl w:ilvl="0" w:tplc="79ECE838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A0A4E"/>
    <w:multiLevelType w:val="hybridMultilevel"/>
    <w:tmpl w:val="0414BB88"/>
    <w:lvl w:ilvl="0" w:tplc="A86827AA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E3AC1"/>
    <w:multiLevelType w:val="hybridMultilevel"/>
    <w:tmpl w:val="D662195E"/>
    <w:lvl w:ilvl="0" w:tplc="73B435BC">
      <w:start w:val="2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17D"/>
    <w:rsid w:val="001E6CB0"/>
    <w:rsid w:val="00384F30"/>
    <w:rsid w:val="003C627D"/>
    <w:rsid w:val="00472FCF"/>
    <w:rsid w:val="00474B3D"/>
    <w:rsid w:val="00524580"/>
    <w:rsid w:val="005B4E56"/>
    <w:rsid w:val="00865F82"/>
    <w:rsid w:val="009B717D"/>
    <w:rsid w:val="00A74010"/>
    <w:rsid w:val="00AA75F8"/>
    <w:rsid w:val="00B10EA4"/>
    <w:rsid w:val="00C37C5A"/>
    <w:rsid w:val="00CA23F1"/>
    <w:rsid w:val="00CC313F"/>
    <w:rsid w:val="00DB782A"/>
    <w:rsid w:val="00E14886"/>
    <w:rsid w:val="00FB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F74D"/>
  <w15:chartTrackingRefBased/>
  <w15:docId w15:val="{040E03BE-D3E5-486D-AC63-B8128481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20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B717D"/>
    <w:pPr>
      <w:spacing w:after="0" w:line="240" w:lineRule="auto"/>
    </w:pPr>
  </w:style>
  <w:style w:type="table" w:styleId="Mkatabulky">
    <w:name w:val="Table Grid"/>
    <w:basedOn w:val="Normlntabulka"/>
    <w:uiPriority w:val="39"/>
    <w:rsid w:val="009B7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9B71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17D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474B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233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2017-10-09T08:11:00Z</cp:lastPrinted>
  <dcterms:created xsi:type="dcterms:W3CDTF">2017-05-15T10:31:00Z</dcterms:created>
  <dcterms:modified xsi:type="dcterms:W3CDTF">2017-10-31T07:28:00Z</dcterms:modified>
</cp:coreProperties>
</file>